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FF189B">
      <w:pPr>
        <w:pStyle w:val="Corpodetexto"/>
        <w:ind w:left="0"/>
        <w:rPr>
          <w:rFonts w:ascii="Times New Roman"/>
        </w:rPr>
      </w:pPr>
      <w:r w:rsidRPr="00FF189B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381.9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E AMPLIAÇÃO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JUDITE COSTA FURTADO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RUA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PINTO DIAS</w:t>
                  </w: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Nº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1812</w:t>
                  </w: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– BAIRRO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OLÍMPIO NUNES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SETOR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20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01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196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CONVÊNIO 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FF189B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FF189B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>40004.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>50012. 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>90301. 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>100504, 100505, 100506,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  <w:t>52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FF189B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FF189B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>A contratada 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>áreas livres como canteiro de obras, desde que em qualquer dos casos 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>alvarás e 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>bem como 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>das obras, bem como as indenizações que possam vir a ser devidas a terceiros por 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>danos causados pela contratada serão de sua inteira 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devera providenciar Diário de 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 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Compete à contratada manter o Diário da Obra no canteiro de obras 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>catetos se situam nos eixos da locação), da precisão da locação dentro dos limites aceitáveis pelas 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>Considera-se 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>e transportado 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Também é de responsabilidade da construtora a revisão e manutenção do tapume, para que 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>A implantação do padrão de energia em baixa tensão por 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estes 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>realocação do 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>A contratada 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>A contratada deverá 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Antes de iniciar a escavação, o 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>As valas 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>à 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materiais 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>Não será permitida escavação simultânea em bases alargadas de 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>teor de umidade adequado, a compactação deverá ser executada sobre cada 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caminhões 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>distância de transporte do material não ultrapasse 50 m, no interior dos 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>Não poderão ser empregados na obra aços de 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>Antes e durante o lançamento do concreto, as plataformas de 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>40005, 40006, 40007, 50006, 50007 e 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Quando o aglomerante for usado a granel, deverá ser medido em peso com tolerância 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Deverão ser tomadas precauções para manter a 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Durante e imediatamente após o lançamento, 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agulha 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>como mudanças bruscas de temperatura, secagem, chuva forte, água torrencial, agente químico, bem 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Em áreas extensas ou sujeitas à grande solicitação prever juntas 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>o 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>lascas, ou pequenas 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>vez em arame galvanizado reforçado. Estes gabiões 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O arame para coser e tirantes será 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>ser de madeira ou metálica, 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>partes laterais. Deve procurar-se que não coincidam as uniões entre 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>esticar o material o máximo possível. A 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>O dreno tipo barbacã é 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>As 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Verificar todos os encaixes das formas para que não haja folgas. Acertar 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>O escoramento deverá ser contraventado no sentido transversal, a cada 3,0 m de 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>mínimo de 20 MPa, seu lançamento, a montagem de armadura na proporção de 80 Kg por m³ de 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>segurança, as cargas a que será submetido nessa idade, em condições 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>As peças 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>etc.), deve-se tomar todo o cuidado no 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>Sugere-se executar a 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>A armação deve ser em aço CA-50 com barras na 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>As coberturas 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>espigão, arremates e eventualmente rincão) precisa ter boa capacidade de retenção de água, 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>As eventuais aberturas destinadas à 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>calha 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montagem. Assim, será mantido o alinhamento das ondulações na linha de 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>As faces das terças em contato com os canaletes devem 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>de 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>Cada tipo de telha cerâmica deverá obedecer as 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>A esmaltação se fará nas duas faces da 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>Possui encaixes transversal e longitudinal, bem como 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>Antes do início da montagem 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>para a cumeeira. Em telhados de duas águas deve-se fazer a colocação das telhas 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>danos à pintura ou 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>Atenção especial deve ser dada â fixação das 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>alumínio 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>Deverá ser executada a vedação 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>As principais funções dos 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>Para os 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>Sempre que surgir alguma 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estruturadas com braçadeiras, talas ou estribos de ferro chato (fixados através de parafusos 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que deverá 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>tipos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>de solda, 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>A estrutura para fixação tal qual o forro xadrez será 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>Nos encontros em 90 graus utilizar 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>Opcionalmente, poderão ser utilizadas buchas de náilon embutidas 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>Os 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>uso geral, com acabamento cromado, modelos para tubulações de 3/4" ou 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>Normalmente são fabricadas de material plástico ou latão. São 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>necessários no mínimo 20mm de tubo de saída dentro do cotovelo do esgoto sanitário. 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>Serão preferencialmente em louça na cor branca ou em outra cor se 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>Os vasos que possuírem caixas acopladas, estas deverão ter capacidade mínima de 5 litros. 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>esquerdo do 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>também   desaguar, e lavar toda a área do poço da sucção das moto-bombas 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>A instalação será executada de acordo com o projeto hidrosanitário, com as 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>conforme detalhes do projeto. Todas as linhas verticais deverão estar no prumo e as horizontais correrão 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Em um sistema de diversos apoios apenas um 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>e 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Os registros do barrilete de água potável deverão estar 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>O cocho destinado ao uso 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>O mictório 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>O mictório a ser escolhido deve ser o convencional como o 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>compreendendo: o 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>seguintes 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 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>as 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As caixas deverão ser 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FF189B">
      <w:pPr>
        <w:pStyle w:val="Corpodetexto"/>
        <w:spacing w:before="4"/>
        <w:ind w:left="0"/>
        <w:rPr>
          <w:rFonts w:ascii="Times New Roman"/>
          <w:sz w:val="13"/>
        </w:rPr>
      </w:pPr>
      <w:r w:rsidRPr="00FF189B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>Toda a canalização de esgoto deverá ser construída em 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Construído o ramal interno, deixe a ponta do tubo no passeio, a 70 cm, na 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>a 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>na 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>recuar 5 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>As cubas e pias devem ter acabamento brilhante, com bordas 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>sifão plástico de 1 1/4" x 2"; tubo em PVC de 2"; válvula em latão de 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>Haste para aterramento em aço SAE 1010 / 1020, 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>arco, bobina de disparo magnético, elemento bimetálico, terminal superior e inferior com 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>Excetuando-se as 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Todos os 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>Os condutores deverão ser 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>de 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Em PVC flexível, auto-extinguível, reforçado com espirais de PVC rígido sendo liso 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Base e suporte 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>as 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>ou 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>Retangulares de 50 x 100 mm (2” x 4”), para o conjunto de interruptores ou tomadas igual ou inferior a 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 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>que contiverem 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>Para 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>prismático, com porta-lâmpada não energizado 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>todos seus 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FF189B">
      <w:pPr>
        <w:pStyle w:val="Corpodetexto"/>
        <w:spacing w:before="7"/>
        <w:ind w:left="0"/>
        <w:rPr>
          <w:sz w:val="28"/>
        </w:rPr>
      </w:pPr>
      <w:r w:rsidRPr="00FF189B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>Os 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altura de 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>isolados os 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>específica. Atenção especial 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>(seis), sendo 3 em cada aba. Os parafusos devem ser do tipo aço para madeira, comprimento de 25 mm e 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>com as determinações do projeto 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>MSG ), numa face, com ou sem abertura; requadro para a estrutura da 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>O assentamento das chapas de vidro será efetuado com o emprego de um dos seguintes 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Quando não houver possibilidade da instalação da grade internamente no vão das janelas e 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>120200. 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>Após a recuperação da parte de serralheria toda a pintura antiga deverá ser lixada 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>mínimo de 20 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>abas iguais de 5/8” com espessura de 1/8” para assentamento da cantoneira 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>LA FONTE - linha 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>tipo rabo de andorinha, para fixação em alvenarias em geral; ou 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>desprendimentos, tais como: gordura, 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>Todas as superfícies de parede destinadas a receber revestimento de 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aplicação de chapisco inicial e de 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>blocos de concreto e 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>O chapisco 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>de modo a apresentar espessura média final em torno 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>Armaduras expostas devem ser tratadas de modo a ficarem protegidas contra a ação de 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>régua de alumínio com nível de bolha acoplado. Uma vez identificados os pontos críticos, assentar as 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O taliscamento do teto 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>taliscas no sentido vertical. Para a execução das mestras, respeitar 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>uma guia 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>uma superfície cheia e 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>Os revestimentos cerâmicos deverão ser de cor branca, brilhante, classificados como 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As peças cerâmicas cortadas para a execução de arremates, deverão ser absolutamente 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15 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>industrializada (colante) será aplicada de modo a ocupar integralmente 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>vedações diversas como: caixilhos, cerâmica, madeira, 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Possuem consistência pastosa, que submetido a esforços de movimento de mistura, através de 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>isenta de falhas, 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imunizante 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 frisos serão fixados aos barrotes por meio de pregos de dimensões 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>por 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argamassa ACII de assentamento deve ser aplicada com 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>A execução do piso cerâmico deverá ser executado conforme norma NBR 13753/1996 - 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>deve ocorrer, no mínimo, 28 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 permitida a adoção 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de 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>sendo 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>Após a secagem da argamassa de rejuntamento (15 a 30 minutos), deverá 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>As superfícies revestidas devem ficar perfeitamente 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>os quadros (tabuleiro de damas), assim que se dê o inicio de pega será lançado 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>Piso composto por 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>No preparo da argamassa, o cimento na cor cinza deverá ser misturado a 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>O piso deverá ser protegido até a 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>previstas no perímetro da 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>utilizado, podendo-se aumentar a aderência do piso cimentado à 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preparo da 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>100 kg de cimento, o amassamento deve ser mecânico em 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>pode ser estabelecido pelos 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cimento, na proporção de 1,5 kg/m² 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>neutro e 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>área de piso cimentado superior a 60 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>do 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>pronunciados 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>Proceder   o lançamento sobre a sub-base de uma 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>será 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>Para obtenção de um ajustamento perfeito entre os elementos intertravados, 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homogeneização dos mesmos com a terra 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>A grama com ervas daninhas será refugada antes do plantio e nas áreas onde 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>Os rebaixos para entrada de veículos em vias públicas deverão ser 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deverá 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>Quando o concreto mostrar-se em 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>São 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evitar o 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>com relação ao piso e da vibração e exposição a ventos 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placas de vidro 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>A colocação dos parafusos dependendo do 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>após um período mínimo de 30 (trinta) dias, sendo que o tempo ideal está 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>aumentando o consumo e provocando manchas pela 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 raspadas 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>30% com água. Deixar agir por 30 (trinta) minutos e enxaguar. Em casos drásticos usar água 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 aplicação da massa deve ser feita em camadas finas, 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>pasta diluído em 10 (dez) litros d’água, com adição de 1 (um) litro de solução saturada de alumen, óleo 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>Tintas látex sevem usadas em 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>embebido em aguarrás, aplica-se uma demão de fundo adequado a óleo, na cor pretendida, para 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Aplicar duas demãos do esmalte sintético, como 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>em aguarrás. Em seguida aplicar uma demão de fundo sintético nivelador, permitindo um bom lixamento 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Antes de repintar e se a pintura antiga estiver em bom 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>secagem lixar a superfície com lixa para madeira n.° 150 até a total eliminação do brilho e pintar 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Marcar as posições dos consoles, definidas em projeto, atentando para possíveis 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Executar o rasgo na parede, observando a altura correta e o nivelamento. 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>etapa, 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>lado externo da edificação e a adoção de pingadeiras de, no mínimo, 1,5 cm, 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>quando utilizadas para pias de cozinha e 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>Considerando-se a possibilidade de variações de cor e tonalidade, em 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>As placas em aço escovado devem ser confeccionados 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solda, flange ou 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Tubos de cobre com espessura mínima de 0,8 mm para 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>Para as interligações de acessórios e aparelhos de utilização de gás deverão ser 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>reticulada de tubo galvanizado específico, diâmetro de 2”, 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>A fixação do travamento horizontal aos montantes deverá ser por meio de solda elétrica em cordões corridos 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>200112. 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>gerar tensões prejudiciais a este. Para que isso ocorra é necessário que pelo 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>acabam 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>barras de transferência deverão ser 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>(floating) é executado com a 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>O desempeno deve ser executado com planejamento, de modo a garantir a qualidade da tarefa. Ele 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>sintéticos, que deverão ser mantidos permanentemente úmidos pelo menos até que o concreto 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>Quando não indicado em projeto, deve-se 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>Executar as esperas para fixação dos postes de voleibol, 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>quando solicitado pela 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>interromper a concretagem de 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>200117. 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>soldas, parafusos galvanizados, 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emendas e uniões que por ventura venham a 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>situações, a critério da fiscalização, poderá ser dispensada, fato que, entretanto não isenta a contratada 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parafusos ASTM A325, na sua mais recente edição. aperto dos parafusos de alta 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qualificados, conforme a 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>A técnica de soldagem, a execução, a aparência e a qualidade das soldas, bem como os 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 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>montagem serão tais que evitem distorções desnecessárias e minimizem os esforços de 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>normas 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>exceção deste caso e nos pontos em que a pintura for desnecessária, 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>grupos não poderá 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>A montagem das peças deve ser feita de baixo para 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sistema à percussão é bastante eficaz em materiais rochosos compactos, 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>desenvolvimento desobstrui os poros do aqüífero, 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>enquanto que em poços com grandes vazões são efetuados 3 a 5 bombeamentos escalonados para 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>submerso, o qual deverá 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comprimentos e diâmetros de revestimentos preliminares 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Coleta de água para análise definitiva: Amostra de água deverá ser coletada nesta ocasião para 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>de acumulação e melhor vazão, diminuindo o risco de ficar sem água quando, nos períodos 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>socada. Uma outra 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>da água. Nesses casos o uso do clorador por difusão 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>apenas 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>material ao longo do percurso, em 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Nos levantamentos de que contenham edificações, 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O ponto inicial da poligonal de apoio topográfico deverá ter a coordenada 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>Deve ser levantada 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 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>elétricas, 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>Levantar no mínimo 5 metros dos terrenos 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>A planta de situação da área (sem 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>Acima do carimbo (selo) do projeto deverá ser inserido o 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AREA 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FF189B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FF189B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>programa de necessidades, às características do terreno e do seu 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da 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FF189B">
      <w:pPr>
        <w:pStyle w:val="Heading2"/>
      </w:pPr>
      <w:r w:rsidRPr="00FF189B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>vias de 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cumeeiras,calhas e 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FF189B">
      <w:pPr>
        <w:pStyle w:val="Heading2"/>
        <w:spacing w:before="189"/>
      </w:pPr>
      <w:r w:rsidRPr="00FF189B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 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Indicação dos planos de cobertura e de calhas, com respectivos sentidos de 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>de 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FF189B">
      <w:pPr>
        <w:pStyle w:val="Heading2"/>
        <w:spacing w:before="193"/>
      </w:pPr>
      <w:r w:rsidRPr="00FF189B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FF189B">
      <w:pPr>
        <w:pStyle w:val="Corpodetexto"/>
        <w:spacing w:before="121"/>
        <w:ind w:right="651"/>
        <w:jc w:val="both"/>
      </w:pPr>
      <w:r w:rsidRPr="00FF189B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>Nesta etapa deverão ser apresentados todos os 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>O projeto de instalações elétricas deverá obedecer às normas e 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medição: 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>Às instalações elétricas devem ser integrados os dispositivos previstos no 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>240105. 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>todas as vertentes tecnológica, científica ou de 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>NBR 13434-2 Sinalização de 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12693 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>a elaboração da ART junto ao CREA com detalhamento descritivo das 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>legendas 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>do Corpo 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Dimensionamento das canalizações, por tabelas ou por cálculo hidráulico, de 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>aos 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FF189B">
      <w:pPr>
        <w:pStyle w:val="Corpodetexto"/>
        <w:ind w:right="647"/>
        <w:jc w:val="both"/>
      </w:pPr>
      <w:r w:rsidRPr="00FF189B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>outras 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>analisar as vantagens e 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>obtidos durante o 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FF189B">
    <w:pPr>
      <w:pStyle w:val="Corpodetexto"/>
      <w:spacing w:line="14" w:lineRule="auto"/>
      <w:ind w:left="0"/>
      <w:rPr>
        <w:sz w:val="13"/>
      </w:rPr>
    </w:pPr>
    <w:r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FF189B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FF189B">
                  <w:fldChar w:fldCharType="separate"/>
                </w:r>
                <w:r w:rsidR="00C96F03">
                  <w:rPr>
                    <w:rFonts w:ascii="Times New Roman" w:hAnsi="Times New Roman"/>
                    <w:b/>
                    <w:noProof/>
                    <w:sz w:val="16"/>
                  </w:rPr>
                  <w:t>1</w:t>
                </w:r>
                <w:r w:rsidR="00FF189B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FF189B">
    <w:pPr>
      <w:pStyle w:val="Corpodetexto"/>
      <w:spacing w:line="14" w:lineRule="auto"/>
      <w:ind w:left="0"/>
    </w:pPr>
    <w:r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FF189B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FF189B">
                  <w:fldChar w:fldCharType="separate"/>
                </w:r>
                <w:r w:rsidR="00C96F03"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FF189B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FF189B">
    <w:pPr>
      <w:pStyle w:val="Corpodetexto"/>
      <w:spacing w:line="14" w:lineRule="auto"/>
      <w:ind w:left="0"/>
      <w:rPr>
        <w:sz w:val="15"/>
      </w:rPr>
    </w:pPr>
    <w:r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FF189B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FF189B">
                  <w:fldChar w:fldCharType="separate"/>
                </w:r>
                <w:r w:rsidR="00C96F03"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FF189B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F189B"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F189B" w:rsidRPr="00FF189B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FF189B"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F189B" w:rsidRPr="00FF189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A75CF"/>
    <w:rsid w:val="005D23CF"/>
    <w:rsid w:val="009D34C3"/>
    <w:rsid w:val="00A5226F"/>
    <w:rsid w:val="00C96F03"/>
    <w:rsid w:val="00D476D7"/>
    <w:rsid w:val="00E20065"/>
    <w:rsid w:val="00FF18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7</cp:revision>
  <dcterms:created xsi:type="dcterms:W3CDTF">2023-12-27T15:50:00Z</dcterms:created>
  <dcterms:modified xsi:type="dcterms:W3CDTF">2023-12-27T16:19:00Z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