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36" w:rsidRDefault="00283636">
      <w:pPr>
        <w:pStyle w:val="Corpodetexto"/>
        <w:rPr>
          <w:rFonts w:ascii="Arial" w:hAnsi="Arial" w:cs="Arial"/>
        </w:rPr>
      </w:pPr>
    </w:p>
    <w:p w:rsidR="00AB6780" w:rsidRPr="00164C14" w:rsidRDefault="00AB6780">
      <w:pPr>
        <w:pStyle w:val="Corpodetexto"/>
        <w:rPr>
          <w:rFonts w:ascii="Arial" w:hAnsi="Arial" w:cs="Arial"/>
        </w:rPr>
      </w:pPr>
    </w:p>
    <w:p w:rsidR="00283636" w:rsidRPr="00164C14" w:rsidRDefault="00283636">
      <w:pPr>
        <w:pStyle w:val="Corpodetexto"/>
        <w:spacing w:before="11"/>
        <w:rPr>
          <w:rFonts w:ascii="Arial" w:hAnsi="Arial" w:cs="Arial"/>
        </w:rPr>
      </w:pPr>
    </w:p>
    <w:p w:rsidR="00283636" w:rsidRPr="00AF40AF" w:rsidRDefault="00E27D49">
      <w:pPr>
        <w:pStyle w:val="Ttulo"/>
        <w:rPr>
          <w:sz w:val="28"/>
          <w:szCs w:val="28"/>
        </w:rPr>
      </w:pPr>
      <w:r w:rsidRPr="00AF40AF">
        <w:rPr>
          <w:sz w:val="28"/>
          <w:szCs w:val="28"/>
        </w:rPr>
        <w:t>Termo</w:t>
      </w:r>
      <w:r w:rsidR="00AF40AF" w:rsidRPr="00AF40AF">
        <w:rPr>
          <w:sz w:val="28"/>
          <w:szCs w:val="28"/>
        </w:rPr>
        <w:t xml:space="preserve"> </w:t>
      </w:r>
      <w:r w:rsidRPr="00AF40AF">
        <w:rPr>
          <w:sz w:val="28"/>
          <w:szCs w:val="28"/>
        </w:rPr>
        <w:t>de Referência</w:t>
      </w:r>
    </w:p>
    <w:p w:rsidR="00283636" w:rsidRPr="00AF40AF" w:rsidRDefault="00283636">
      <w:pPr>
        <w:pStyle w:val="Corpodetexto"/>
        <w:spacing w:before="2"/>
        <w:rPr>
          <w:rFonts w:ascii="Arial" w:hAnsi="Arial" w:cs="Arial"/>
          <w:b/>
        </w:rPr>
      </w:pPr>
    </w:p>
    <w:p w:rsidR="00283636" w:rsidRPr="00AF40AF" w:rsidRDefault="00E27D49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AF40AF">
        <w:rPr>
          <w:rFonts w:ascii="Arial" w:hAnsi="Arial" w:cs="Arial"/>
          <w:b/>
          <w:sz w:val="22"/>
          <w:szCs w:val="22"/>
        </w:rPr>
        <w:t>OBJETO:</w:t>
      </w:r>
      <w:r w:rsidR="006E583F" w:rsidRPr="00AF40AF">
        <w:rPr>
          <w:rFonts w:ascii="Arial" w:hAnsi="Arial" w:cs="Arial"/>
          <w:sz w:val="22"/>
          <w:szCs w:val="22"/>
        </w:rPr>
        <w:t>CONTRATAÇÃO DE EMPRESA ESPECIALIZADA NA PRESTAÇÃO DE SERVIÇO DE CONTRUÇÃO DE ESCOLA MUNICIPAL</w:t>
      </w:r>
      <w:r w:rsidR="00566830">
        <w:rPr>
          <w:rFonts w:ascii="Arial" w:hAnsi="Arial" w:cs="Arial"/>
          <w:sz w:val="22"/>
          <w:szCs w:val="22"/>
        </w:rPr>
        <w:t xml:space="preserve"> E QUADRA, </w:t>
      </w:r>
      <w:r w:rsidR="006E583F" w:rsidRPr="00AF40AF">
        <w:rPr>
          <w:rFonts w:ascii="Arial" w:hAnsi="Arial" w:cs="Arial"/>
          <w:sz w:val="22"/>
          <w:szCs w:val="22"/>
        </w:rPr>
        <w:t xml:space="preserve"> </w:t>
      </w:r>
      <w:r w:rsidR="00110ABE">
        <w:rPr>
          <w:rFonts w:ascii="Arial" w:hAnsi="Arial" w:cs="Arial"/>
          <w:sz w:val="22"/>
          <w:szCs w:val="22"/>
        </w:rPr>
        <w:t>NO DISTRITO DE</w:t>
      </w:r>
      <w:r w:rsidR="00B305AF">
        <w:rPr>
          <w:rFonts w:ascii="Arial" w:hAnsi="Arial" w:cs="Arial"/>
          <w:sz w:val="22"/>
          <w:szCs w:val="22"/>
        </w:rPr>
        <w:t xml:space="preserve"> </w:t>
      </w:r>
      <w:r w:rsidR="00110ABE">
        <w:rPr>
          <w:rFonts w:ascii="Arial" w:hAnsi="Arial" w:cs="Arial"/>
          <w:sz w:val="22"/>
          <w:szCs w:val="22"/>
        </w:rPr>
        <w:t>SILVANO</w:t>
      </w:r>
      <w:r w:rsidR="00B305AF">
        <w:rPr>
          <w:rFonts w:ascii="Arial" w:hAnsi="Arial" w:cs="Arial"/>
          <w:sz w:val="22"/>
          <w:szCs w:val="22"/>
        </w:rPr>
        <w:t xml:space="preserve"> </w:t>
      </w:r>
      <w:r w:rsidR="006E583F" w:rsidRPr="00AF40AF">
        <w:rPr>
          <w:rFonts w:ascii="Arial" w:hAnsi="Arial" w:cs="Arial"/>
          <w:sz w:val="22"/>
          <w:szCs w:val="22"/>
        </w:rPr>
        <w:t>ATRAVÉS DO CONVÊNIO COM A SEE N° 126100312</w:t>
      </w:r>
      <w:r w:rsidR="00B305AF">
        <w:rPr>
          <w:rFonts w:ascii="Arial" w:hAnsi="Arial" w:cs="Arial"/>
          <w:sz w:val="22"/>
          <w:szCs w:val="22"/>
        </w:rPr>
        <w:t>5</w:t>
      </w:r>
      <w:r w:rsidR="006E583F" w:rsidRPr="00AF40AF">
        <w:rPr>
          <w:rFonts w:ascii="Arial" w:hAnsi="Arial" w:cs="Arial"/>
          <w:sz w:val="22"/>
          <w:szCs w:val="22"/>
        </w:rPr>
        <w:t>/202.</w:t>
      </w:r>
    </w:p>
    <w:p w:rsidR="00283636" w:rsidRPr="00AF40AF" w:rsidRDefault="00E27D49">
      <w:pPr>
        <w:ind w:left="117"/>
        <w:jc w:val="both"/>
        <w:rPr>
          <w:rFonts w:ascii="Arial" w:hAnsi="Arial" w:cs="Arial"/>
        </w:rPr>
      </w:pPr>
      <w:r w:rsidRPr="00AF40AF">
        <w:rPr>
          <w:rFonts w:ascii="Arial" w:hAnsi="Arial" w:cs="Arial"/>
          <w:b/>
        </w:rPr>
        <w:t>PROPRIETÁRIO:</w:t>
      </w:r>
      <w:r w:rsidRPr="00AF40AF">
        <w:rPr>
          <w:rFonts w:ascii="Arial" w:hAnsi="Arial" w:cs="Arial"/>
        </w:rPr>
        <w:t>Município</w:t>
      </w:r>
      <w:r w:rsidR="00AF40AF" w:rsidRPr="00AF40AF">
        <w:rPr>
          <w:rFonts w:ascii="Arial" w:hAnsi="Arial" w:cs="Arial"/>
        </w:rPr>
        <w:t xml:space="preserve"> </w:t>
      </w:r>
      <w:r w:rsidRPr="00AF40AF">
        <w:rPr>
          <w:rFonts w:ascii="Arial" w:hAnsi="Arial" w:cs="Arial"/>
        </w:rPr>
        <w:t>de</w:t>
      </w:r>
      <w:r w:rsidR="00AF40AF" w:rsidRPr="00AF40AF">
        <w:rPr>
          <w:rFonts w:ascii="Arial" w:hAnsi="Arial" w:cs="Arial"/>
        </w:rPr>
        <w:t xml:space="preserve"> </w:t>
      </w:r>
      <w:r w:rsidRPr="00AF40AF">
        <w:rPr>
          <w:rFonts w:ascii="Arial" w:hAnsi="Arial" w:cs="Arial"/>
        </w:rPr>
        <w:t>Patrocínio/MG</w:t>
      </w:r>
    </w:p>
    <w:p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:rsidR="00283636" w:rsidRPr="00577437" w:rsidRDefault="00E27D49" w:rsidP="00AF40AF">
      <w:pPr>
        <w:ind w:left="117"/>
        <w:jc w:val="both"/>
        <w:rPr>
          <w:rFonts w:ascii="Arial" w:hAnsi="Arial" w:cs="Arial"/>
        </w:rPr>
      </w:pPr>
      <w:r w:rsidRPr="00577437">
        <w:rPr>
          <w:rFonts w:ascii="Arial" w:hAnsi="Arial" w:cs="Arial"/>
          <w:b/>
        </w:rPr>
        <w:t>RESPONSÁVEL</w:t>
      </w:r>
      <w:r w:rsidR="00AF40AF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TÉCNICO</w:t>
      </w:r>
      <w:r w:rsidRPr="00577437">
        <w:rPr>
          <w:rFonts w:ascii="Arial" w:hAnsi="Arial" w:cs="Arial"/>
        </w:rPr>
        <w:t>: Tiago</w:t>
      </w:r>
      <w:r w:rsidR="00AF40AF">
        <w:rPr>
          <w:rFonts w:ascii="Arial" w:hAnsi="Arial" w:cs="Arial"/>
        </w:rPr>
        <w:t xml:space="preserve"> </w:t>
      </w:r>
      <w:r w:rsidRPr="00577437">
        <w:rPr>
          <w:rFonts w:ascii="Arial" w:hAnsi="Arial" w:cs="Arial"/>
        </w:rPr>
        <w:t>Samuel</w:t>
      </w:r>
      <w:r w:rsidR="00AF40AF">
        <w:rPr>
          <w:rFonts w:ascii="Arial" w:hAnsi="Arial" w:cs="Arial"/>
        </w:rPr>
        <w:t xml:space="preserve"> </w:t>
      </w:r>
      <w:r w:rsidRPr="00577437">
        <w:rPr>
          <w:rFonts w:ascii="Arial" w:hAnsi="Arial" w:cs="Arial"/>
        </w:rPr>
        <w:t>Teixeira</w:t>
      </w:r>
      <w:r w:rsidR="00AF40AF">
        <w:rPr>
          <w:rFonts w:ascii="Arial" w:hAnsi="Arial" w:cs="Arial"/>
        </w:rPr>
        <w:t xml:space="preserve"> </w:t>
      </w:r>
      <w:r w:rsidRPr="00577437">
        <w:rPr>
          <w:rFonts w:ascii="Arial" w:hAnsi="Arial" w:cs="Arial"/>
        </w:rPr>
        <w:t>Eng.Civil– CREA/MG149.357/D</w:t>
      </w:r>
    </w:p>
    <w:p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:rsidR="00283636" w:rsidRPr="00577437" w:rsidRDefault="00E27D49">
      <w:pPr>
        <w:pStyle w:val="Ttulo1"/>
        <w:spacing w:before="216"/>
        <w:jc w:val="both"/>
        <w:rPr>
          <w:sz w:val="22"/>
          <w:szCs w:val="22"/>
          <w:u w:val="none"/>
        </w:rPr>
      </w:pPr>
      <w:r w:rsidRPr="00577437">
        <w:rPr>
          <w:sz w:val="22"/>
          <w:szCs w:val="22"/>
          <w:u w:val="thick"/>
        </w:rPr>
        <w:t>CONSIDERAÇÕES</w:t>
      </w:r>
      <w:r w:rsidR="00AF40AF">
        <w:rPr>
          <w:sz w:val="22"/>
          <w:szCs w:val="22"/>
          <w:u w:val="thick"/>
        </w:rPr>
        <w:t xml:space="preserve"> </w:t>
      </w:r>
      <w:r w:rsidRPr="00577437">
        <w:rPr>
          <w:sz w:val="22"/>
          <w:szCs w:val="22"/>
          <w:u w:val="thick"/>
        </w:rPr>
        <w:t>GERAIS</w:t>
      </w:r>
    </w:p>
    <w:p w:rsidR="00283636" w:rsidRPr="00577437" w:rsidRDefault="00283636">
      <w:pPr>
        <w:pStyle w:val="Corpodetexto"/>
        <w:spacing w:before="1"/>
        <w:rPr>
          <w:rFonts w:ascii="Arial" w:hAnsi="Arial" w:cs="Arial"/>
          <w:b/>
        </w:rPr>
      </w:pPr>
    </w:p>
    <w:p w:rsidR="00283636" w:rsidRPr="00577437" w:rsidRDefault="00AF40AF" w:rsidP="00AF40AF">
      <w:pPr>
        <w:pStyle w:val="Ttulo2"/>
        <w:spacing w:before="92"/>
        <w:ind w:right="11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27D49" w:rsidRPr="00577437">
        <w:rPr>
          <w:rFonts w:ascii="Arial" w:hAnsi="Arial" w:cs="Arial"/>
          <w:sz w:val="22"/>
          <w:szCs w:val="22"/>
        </w:rPr>
        <w:t>Estas especificações complementam os projetos e planilhas e fazem parte</w:t>
      </w:r>
      <w:r>
        <w:rPr>
          <w:rFonts w:ascii="Arial" w:hAnsi="Arial" w:cs="Arial"/>
          <w:sz w:val="22"/>
          <w:szCs w:val="22"/>
        </w:rPr>
        <w:t xml:space="preserve"> </w:t>
      </w:r>
      <w:r w:rsidR="00E27D49" w:rsidRPr="00577437">
        <w:rPr>
          <w:rFonts w:ascii="Arial" w:hAnsi="Arial" w:cs="Arial"/>
          <w:sz w:val="22"/>
          <w:szCs w:val="22"/>
        </w:rPr>
        <w:t>integrante do projeto executivo. Se houver divergência entre os projetos, as planilha</w:t>
      </w:r>
      <w:r>
        <w:rPr>
          <w:rFonts w:ascii="Arial" w:hAnsi="Arial" w:cs="Arial"/>
          <w:sz w:val="22"/>
          <w:szCs w:val="22"/>
        </w:rPr>
        <w:t xml:space="preserve"> </w:t>
      </w:r>
      <w:r w:rsidR="00E27D49" w:rsidRPr="00577437">
        <w:rPr>
          <w:rFonts w:ascii="Arial" w:hAnsi="Arial" w:cs="Arial"/>
          <w:sz w:val="22"/>
          <w:szCs w:val="22"/>
        </w:rPr>
        <w:t>se estas especificações prevalecerão sempre, na mesma ordem, os dois primeiros.Sempre que houver opção entre materiais similares, a escolha será submetida à</w:t>
      </w:r>
      <w:r>
        <w:rPr>
          <w:rFonts w:ascii="Arial" w:hAnsi="Arial" w:cs="Arial"/>
          <w:sz w:val="22"/>
          <w:szCs w:val="22"/>
        </w:rPr>
        <w:t xml:space="preserve"> </w:t>
      </w:r>
      <w:r w:rsidR="00E27D49" w:rsidRPr="00577437">
        <w:rPr>
          <w:rFonts w:ascii="Arial" w:hAnsi="Arial" w:cs="Arial"/>
          <w:sz w:val="22"/>
          <w:szCs w:val="22"/>
        </w:rPr>
        <w:t>aprovação</w:t>
      </w:r>
      <w:r>
        <w:rPr>
          <w:rFonts w:ascii="Arial" w:hAnsi="Arial" w:cs="Arial"/>
          <w:sz w:val="22"/>
          <w:szCs w:val="22"/>
        </w:rPr>
        <w:t xml:space="preserve"> </w:t>
      </w:r>
      <w:r w:rsidR="00E27D49" w:rsidRPr="00577437">
        <w:rPr>
          <w:rFonts w:ascii="Arial" w:hAnsi="Arial" w:cs="Arial"/>
          <w:sz w:val="22"/>
          <w:szCs w:val="22"/>
        </w:rPr>
        <w:t>da fiscalização de obra.</w:t>
      </w:r>
    </w:p>
    <w:p w:rsidR="00283636" w:rsidRPr="00577437" w:rsidRDefault="00E27D49">
      <w:pPr>
        <w:ind w:left="117" w:right="122" w:firstLine="708"/>
        <w:jc w:val="both"/>
        <w:rPr>
          <w:rFonts w:ascii="Arial" w:hAnsi="Arial" w:cs="Arial"/>
          <w:b/>
        </w:rPr>
      </w:pPr>
      <w:r w:rsidRPr="00577437">
        <w:rPr>
          <w:rFonts w:ascii="Arial" w:hAnsi="Arial" w:cs="Arial"/>
          <w:b/>
        </w:rPr>
        <w:t xml:space="preserve">As taxas e emolumentos referentes aos </w:t>
      </w:r>
      <w:r w:rsidR="00164C14" w:rsidRPr="00577437">
        <w:rPr>
          <w:rFonts w:ascii="Arial" w:hAnsi="Arial" w:cs="Arial"/>
          <w:b/>
        </w:rPr>
        <w:t xml:space="preserve">projetos e licenciamento da obra </w:t>
      </w:r>
      <w:r w:rsidRPr="00577437">
        <w:rPr>
          <w:rFonts w:ascii="Arial" w:hAnsi="Arial" w:cs="Arial"/>
          <w:b/>
        </w:rPr>
        <w:t>são</w:t>
      </w:r>
      <w:r w:rsidR="00AF40AF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de responsabilidade da</w:t>
      </w:r>
      <w:r w:rsidR="00AF40AF">
        <w:rPr>
          <w:rFonts w:ascii="Arial" w:hAnsi="Arial" w:cs="Arial"/>
          <w:b/>
        </w:rPr>
        <w:t xml:space="preserve"> </w:t>
      </w:r>
      <w:r w:rsidRPr="00577437">
        <w:rPr>
          <w:rFonts w:ascii="Arial" w:hAnsi="Arial" w:cs="Arial"/>
          <w:b/>
        </w:rPr>
        <w:t>contratada.</w:t>
      </w:r>
    </w:p>
    <w:p w:rsidR="00283636" w:rsidRPr="00577437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577437" w:rsidRDefault="00E27D49">
      <w:pPr>
        <w:pStyle w:val="Ttulo1"/>
        <w:rPr>
          <w:sz w:val="22"/>
          <w:szCs w:val="22"/>
          <w:u w:val="none"/>
        </w:rPr>
      </w:pPr>
      <w:r w:rsidRPr="00577437">
        <w:rPr>
          <w:color w:val="1F1F1E"/>
          <w:sz w:val="22"/>
          <w:szCs w:val="22"/>
          <w:u w:val="thick" w:color="1F1F1E"/>
        </w:rPr>
        <w:t>JUSTIFICATIVA</w:t>
      </w:r>
      <w:r w:rsidR="00AF40AF">
        <w:rPr>
          <w:color w:val="1F1F1E"/>
          <w:sz w:val="22"/>
          <w:szCs w:val="22"/>
          <w:u w:val="thick" w:color="1F1F1E"/>
        </w:rPr>
        <w:t xml:space="preserve"> </w:t>
      </w:r>
      <w:r w:rsidRPr="00577437">
        <w:rPr>
          <w:color w:val="1F1F1E"/>
          <w:sz w:val="22"/>
          <w:szCs w:val="22"/>
          <w:u w:val="thick" w:color="1F1F1E"/>
        </w:rPr>
        <w:t>DE</w:t>
      </w:r>
      <w:r w:rsidR="00AF40AF">
        <w:rPr>
          <w:color w:val="1F1F1E"/>
          <w:sz w:val="22"/>
          <w:szCs w:val="22"/>
          <w:u w:val="thick" w:color="1F1F1E"/>
        </w:rPr>
        <w:t xml:space="preserve"> </w:t>
      </w:r>
      <w:r w:rsidRPr="00577437">
        <w:rPr>
          <w:color w:val="1F1F1E"/>
          <w:sz w:val="22"/>
          <w:szCs w:val="22"/>
          <w:u w:val="thick" w:color="1F1F1E"/>
        </w:rPr>
        <w:t>PREÇO</w:t>
      </w:r>
      <w:r w:rsidR="00AF40AF">
        <w:rPr>
          <w:color w:val="1F1F1E"/>
          <w:sz w:val="22"/>
          <w:szCs w:val="22"/>
          <w:u w:val="thick" w:color="1F1F1E"/>
        </w:rPr>
        <w:t xml:space="preserve"> </w:t>
      </w:r>
      <w:r w:rsidRPr="00577437">
        <w:rPr>
          <w:color w:val="1F1F1E"/>
          <w:sz w:val="22"/>
          <w:szCs w:val="22"/>
          <w:u w:val="thick" w:color="1F1F1E"/>
        </w:rPr>
        <w:t>GLOBAL</w:t>
      </w:r>
    </w:p>
    <w:p w:rsidR="00283636" w:rsidRPr="00577437" w:rsidRDefault="00283636">
      <w:pPr>
        <w:pStyle w:val="Corpodetexto"/>
        <w:spacing w:before="2"/>
        <w:rPr>
          <w:rFonts w:ascii="Arial" w:hAnsi="Arial" w:cs="Arial"/>
          <w:b/>
        </w:rPr>
      </w:pPr>
    </w:p>
    <w:p w:rsidR="00283636" w:rsidRPr="00577437" w:rsidRDefault="00E27D49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577437">
        <w:rPr>
          <w:rFonts w:ascii="Arial" w:hAnsi="Arial" w:cs="Arial"/>
          <w:color w:val="1F1F1E"/>
        </w:rPr>
        <w:t>Oprocessolicitatóriotemqueserporempreitadamenorpreçoglobal,poisofracionamento em lotes deve respeitar a integridade qualitativa do objeto a ser executado.Não é possível desnaturar um certo objeto, fragmentando-o em contratações diversas e queimportam oriscodeimpossibilidade de execuçãosatisfatória.</w:t>
      </w:r>
    </w:p>
    <w:p w:rsidR="00AC3F8D" w:rsidRPr="00B305AF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B305AF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:rsidR="00C752B4" w:rsidRPr="00B305AF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B305AF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:rsidR="00665BF7" w:rsidRPr="00B305AF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:rsidR="00164C14" w:rsidRPr="00B305AF" w:rsidRDefault="00164C14" w:rsidP="00164C14">
      <w:pPr>
        <w:pStyle w:val="Ttulo1"/>
        <w:rPr>
          <w:sz w:val="22"/>
          <w:szCs w:val="22"/>
          <w:u w:val="none"/>
        </w:rPr>
      </w:pPr>
      <w:r w:rsidRPr="00B305AF">
        <w:rPr>
          <w:color w:val="1F1F1E"/>
          <w:sz w:val="22"/>
          <w:szCs w:val="22"/>
          <w:u w:val="thick" w:color="1F1F1E"/>
        </w:rPr>
        <w:t>Fonte de pesquisa de mercado</w:t>
      </w:r>
    </w:p>
    <w:p w:rsidR="00164C14" w:rsidRPr="00B305AF" w:rsidRDefault="00164C14" w:rsidP="00164C14">
      <w:pPr>
        <w:pStyle w:val="Corpodetexto"/>
        <w:spacing w:before="2"/>
        <w:rPr>
          <w:rFonts w:ascii="Arial" w:hAnsi="Arial" w:cs="Arial"/>
          <w:b/>
        </w:rPr>
      </w:pPr>
    </w:p>
    <w:p w:rsidR="00164C14" w:rsidRPr="00B305AF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B305AF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:rsidR="00164C14" w:rsidRPr="00B305AF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:rsidR="00164C14" w:rsidRPr="00B305AF" w:rsidRDefault="00164C14" w:rsidP="00164C14">
      <w:pPr>
        <w:pStyle w:val="Ttulo1"/>
        <w:rPr>
          <w:sz w:val="22"/>
          <w:szCs w:val="22"/>
          <w:u w:val="none"/>
        </w:rPr>
      </w:pPr>
      <w:r w:rsidRPr="00B305AF">
        <w:rPr>
          <w:color w:val="1F1F1E"/>
          <w:sz w:val="22"/>
          <w:szCs w:val="22"/>
          <w:u w:val="thick" w:color="1F1F1E"/>
        </w:rPr>
        <w:t>Declaração</w:t>
      </w:r>
    </w:p>
    <w:p w:rsidR="00164C14" w:rsidRPr="00B305AF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B305AF"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:rsidR="00164C14" w:rsidRPr="00B305AF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:rsidR="00164C14" w:rsidRPr="00B305AF" w:rsidRDefault="00164C14" w:rsidP="00164C14">
      <w:pPr>
        <w:pStyle w:val="Ttulo1"/>
        <w:rPr>
          <w:sz w:val="22"/>
          <w:szCs w:val="22"/>
          <w:u w:val="none"/>
        </w:rPr>
      </w:pPr>
      <w:r w:rsidRPr="00B305AF">
        <w:rPr>
          <w:color w:val="1F1F1E"/>
          <w:sz w:val="22"/>
          <w:szCs w:val="22"/>
          <w:u w:val="thick" w:color="1F1F1E"/>
        </w:rPr>
        <w:t>Criterios especificos para analise da proposta</w:t>
      </w:r>
    </w:p>
    <w:p w:rsidR="00164C14" w:rsidRPr="00577437" w:rsidRDefault="00164C14" w:rsidP="00164C14">
      <w:pPr>
        <w:pStyle w:val="Corpodetexto"/>
        <w:spacing w:before="2"/>
        <w:rPr>
          <w:rFonts w:ascii="Arial" w:hAnsi="Arial" w:cs="Arial"/>
          <w:b/>
          <w:highlight w:val="yellow"/>
        </w:rPr>
      </w:pPr>
    </w:p>
    <w:p w:rsidR="00164C14" w:rsidRPr="0073102C" w:rsidRDefault="00164C14" w:rsidP="00164C14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73102C">
        <w:rPr>
          <w:rFonts w:ascii="Arial" w:hAnsi="Arial" w:cs="Arial"/>
          <w:color w:val="1F1F1E"/>
          <w:u w:val="single"/>
        </w:rPr>
        <w:t>CRITÉRIO 1</w:t>
      </w:r>
      <w:r w:rsidRPr="0073102C">
        <w:rPr>
          <w:rFonts w:ascii="Arial" w:hAnsi="Arial" w:cs="Arial"/>
          <w:color w:val="1F1F1E"/>
        </w:rPr>
        <w:t>: Considera-se por menor preço global o menor preço apresentado resultante do somatório das duas planilhas que compõe o edital.</w:t>
      </w:r>
    </w:p>
    <w:p w:rsidR="00283636" w:rsidRPr="0073102C" w:rsidRDefault="00283636">
      <w:pPr>
        <w:pStyle w:val="Corpodetexto"/>
        <w:spacing w:before="10"/>
        <w:rPr>
          <w:rFonts w:ascii="Arial" w:hAnsi="Arial" w:cs="Arial"/>
        </w:rPr>
      </w:pPr>
    </w:p>
    <w:p w:rsidR="00283636" w:rsidRPr="00B305AF" w:rsidRDefault="00E27D49">
      <w:pPr>
        <w:pStyle w:val="Ttulo1"/>
        <w:rPr>
          <w:sz w:val="22"/>
          <w:szCs w:val="22"/>
          <w:u w:val="none"/>
        </w:rPr>
      </w:pPr>
      <w:r w:rsidRPr="00B305AF">
        <w:rPr>
          <w:color w:val="1F1F1E"/>
          <w:sz w:val="22"/>
          <w:szCs w:val="22"/>
          <w:u w:val="thick" w:color="1F1F1E"/>
        </w:rPr>
        <w:lastRenderedPageBreak/>
        <w:t>QualificaçãoTécnica</w:t>
      </w:r>
    </w:p>
    <w:p w:rsidR="00283636" w:rsidRPr="00577437" w:rsidRDefault="00283636">
      <w:pPr>
        <w:pStyle w:val="Corpodetexto"/>
        <w:spacing w:before="9"/>
        <w:rPr>
          <w:rFonts w:ascii="Arial" w:hAnsi="Arial" w:cs="Arial"/>
          <w:b/>
          <w:highlight w:val="yellow"/>
        </w:rPr>
      </w:pPr>
    </w:p>
    <w:p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Comprovante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registro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inscrição,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Conselho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Regional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Engenharia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Agronomia – CREA ou no Conselho de Arquitetura e Urbanismo – CAU, da empresalicitante e de seu(s) responsável(is) técnico(s), da região a que estiverem vinculados.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 caso de a empresa licitante ou o responsável técnico não serem registrados ou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inscritos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CREA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no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CAU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Estado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Minas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Gerais,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deverão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providencia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dos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os</w:t>
      </w:r>
      <w:r w:rsidR="00B305AF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respectivos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vistos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deste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órgão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regional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por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ocasião da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assinatura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 contrato.</w:t>
      </w:r>
    </w:p>
    <w:p w:rsidR="00283636" w:rsidRPr="00577437" w:rsidRDefault="00283636">
      <w:pPr>
        <w:pStyle w:val="Corpodetexto"/>
        <w:spacing w:before="1"/>
        <w:rPr>
          <w:rFonts w:ascii="Arial" w:hAnsi="Arial" w:cs="Arial"/>
        </w:rPr>
      </w:pPr>
    </w:p>
    <w:p w:rsidR="00283636" w:rsidRPr="0073102C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Comprovação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 xml:space="preserve">da </w:t>
      </w:r>
      <w:r w:rsidRPr="00577437">
        <w:rPr>
          <w:rFonts w:ascii="Arial" w:hAnsi="Arial" w:cs="Arial"/>
          <w:b/>
          <w:color w:val="1F1F1E"/>
          <w:u w:val="thick" w:color="1F1F1E"/>
        </w:rPr>
        <w:t>capacitação</w:t>
      </w:r>
      <w:r w:rsidR="0073102C">
        <w:rPr>
          <w:rFonts w:ascii="Arial" w:hAnsi="Arial" w:cs="Arial"/>
          <w:b/>
          <w:color w:val="1F1F1E"/>
          <w:u w:val="thick" w:color="1F1F1E"/>
        </w:rPr>
        <w:t xml:space="preserve"> </w:t>
      </w:r>
      <w:r w:rsidRPr="00577437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577437">
        <w:rPr>
          <w:rFonts w:ascii="Arial" w:hAnsi="Arial" w:cs="Arial"/>
          <w:color w:val="1F1F1E"/>
        </w:rPr>
        <w:t>,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mediante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apresentação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Certidão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Acervo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Técnico-CAT,expedida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pelo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CREA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CAU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pertinente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,nos termos da legislação aplicável, em nome do(s) responsável(is) técnico(s) e/ou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membros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equipe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participarão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execução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dos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serviços,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que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demonstre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Anotação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Responsabilidade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Técnica-ART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ou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Registro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Responsabilidade Técnica - RRT, relativo à execução dos serviços que compõem as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parcelas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de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maior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relevância técnica e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valor</w:t>
      </w:r>
      <w:r w:rsidR="0073102C">
        <w:rPr>
          <w:rFonts w:ascii="Arial" w:hAnsi="Arial" w:cs="Arial"/>
          <w:color w:val="1F1F1E"/>
        </w:rPr>
        <w:t xml:space="preserve"> </w:t>
      </w:r>
      <w:r w:rsidRPr="00577437">
        <w:rPr>
          <w:rFonts w:ascii="Arial" w:hAnsi="Arial" w:cs="Arial"/>
          <w:color w:val="1F1F1E"/>
        </w:rPr>
        <w:t>significativo,sendo:</w:t>
      </w:r>
    </w:p>
    <w:p w:rsidR="0073102C" w:rsidRPr="0073102C" w:rsidRDefault="0073102C" w:rsidP="0073102C">
      <w:pPr>
        <w:pStyle w:val="PargrafodaLista"/>
        <w:rPr>
          <w:rFonts w:ascii="Arial" w:hAnsi="Arial" w:cs="Arial"/>
        </w:rPr>
      </w:pPr>
    </w:p>
    <w:p w:rsidR="0073102C" w:rsidRPr="00577437" w:rsidRDefault="0073102C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</w:p>
    <w:p w:rsidR="003073F1" w:rsidRPr="0073102C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73102C">
        <w:rPr>
          <w:rFonts w:ascii="Arial" w:hAnsi="Arial" w:cs="Arial"/>
          <w:b/>
        </w:rPr>
        <w:t>Corte, dobra e montagem de aço CA-50 e/ou CA-60: 696,98 kg</w:t>
      </w:r>
    </w:p>
    <w:p w:rsidR="003073F1" w:rsidRPr="0073102C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73102C">
        <w:rPr>
          <w:rFonts w:ascii="Arial" w:hAnsi="Arial" w:cs="Arial"/>
          <w:b/>
        </w:rPr>
        <w:t>Fornecimento e montagem de estrutura metálica 328,50m</w:t>
      </w:r>
    </w:p>
    <w:p w:rsidR="003073F1" w:rsidRPr="0073102C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73102C">
        <w:rPr>
          <w:rFonts w:ascii="Arial" w:hAnsi="Arial" w:cs="Arial"/>
          <w:b/>
        </w:rPr>
        <w:t>Execução de piso em concreto polido: 283,47 m²</w:t>
      </w:r>
    </w:p>
    <w:p w:rsidR="003073F1" w:rsidRPr="0073102C" w:rsidRDefault="003073F1" w:rsidP="003073F1">
      <w:pPr>
        <w:pStyle w:val="Corpodetexto"/>
        <w:numPr>
          <w:ilvl w:val="0"/>
          <w:numId w:val="4"/>
        </w:numPr>
        <w:spacing w:before="10"/>
        <w:rPr>
          <w:rFonts w:ascii="Arial" w:hAnsi="Arial" w:cs="Arial"/>
          <w:b/>
        </w:rPr>
      </w:pPr>
      <w:r w:rsidRPr="0073102C">
        <w:rPr>
          <w:rFonts w:ascii="Arial" w:hAnsi="Arial" w:cs="Arial"/>
          <w:b/>
        </w:rPr>
        <w:t>Execução de formas para concreto armado: 246,43 m²</w:t>
      </w:r>
    </w:p>
    <w:p w:rsidR="00283636" w:rsidRPr="0073102C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Indicação do pessoal técnico adequado e disponível para a realização do objeto dalicitação, bem como da qualificação de cada um dos membros da equipe técnica queseresponsabilizarápelos trabalhos;</w:t>
      </w:r>
    </w:p>
    <w:p w:rsidR="00283636" w:rsidRPr="00577437" w:rsidRDefault="00283636">
      <w:pPr>
        <w:pStyle w:val="Corpodetexto"/>
        <w:rPr>
          <w:rFonts w:ascii="Arial" w:hAnsi="Arial" w:cs="Arial"/>
        </w:rPr>
      </w:pPr>
    </w:p>
    <w:p w:rsidR="00283636" w:rsidRPr="00577437" w:rsidRDefault="00E27D49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Os responsáveis técnicos e/ou membros da equipe técnica acima elencadosdeverão pertencer ao quadro permanente do licitante, na data prevista para entrega daproposta, entendendo-se como tal, para fins deste Edital, o sócio que comprove seu vínculoporintermédiodecontrato/estatutosocial;oadministradorouodiretor;oempregadodevidamente registrado em Carteira de Trabalho e Previdência Social; e o prestador deserviços com contrato escrito firmado com o licitante, ou com declaração de compromisso devinculaçãofutura,casoolicitante sesagre vencedordocertame.</w:t>
      </w:r>
    </w:p>
    <w:p w:rsidR="00283636" w:rsidRPr="00577437" w:rsidRDefault="00283636">
      <w:pPr>
        <w:pStyle w:val="Corpodetexto"/>
        <w:spacing w:before="11"/>
        <w:rPr>
          <w:rFonts w:ascii="Arial" w:hAnsi="Arial" w:cs="Arial"/>
        </w:rPr>
      </w:pPr>
    </w:p>
    <w:p w:rsidR="00283636" w:rsidRPr="00577437" w:rsidRDefault="00E27D49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No decorrer da execução da obra, os profissionais de que trata este subitempoderão ser substituídos, nos termos do artigo 30, §10, da Lei n° 8.666, de 1993, porprofissionais de experiência equivalente ou superior, desde que a substituição seja aprovadapelaAdministração.</w:t>
      </w:r>
    </w:p>
    <w:p w:rsidR="00283636" w:rsidRPr="00577437" w:rsidRDefault="00283636">
      <w:pPr>
        <w:pStyle w:val="Corpodetexto"/>
        <w:rPr>
          <w:rFonts w:ascii="Arial" w:hAnsi="Arial" w:cs="Arial"/>
        </w:rPr>
      </w:pPr>
    </w:p>
    <w:p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 xml:space="preserve">Comprovação de </w:t>
      </w:r>
      <w:r w:rsidRPr="00577437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577437">
        <w:rPr>
          <w:rFonts w:ascii="Arial" w:hAnsi="Arial" w:cs="Arial"/>
          <w:color w:val="1F1F1E"/>
        </w:rPr>
        <w:t>conforme Súmula 263 do TCU,mediante apresentação de um ou mais atestados fornecidos por pessoa jurídica dedireitopúblicoouprivado,emnomedolicitante,relativosàexecuçãodosserviçosquecompõemasparcelasde maiorrelevânciatécnicaevalorsignificativo,sendo:</w:t>
      </w:r>
    </w:p>
    <w:p w:rsidR="00283636" w:rsidRPr="00577437" w:rsidRDefault="00283636">
      <w:pPr>
        <w:pStyle w:val="Corpodetexto"/>
        <w:spacing w:before="11"/>
        <w:rPr>
          <w:rFonts w:ascii="Arial" w:hAnsi="Arial" w:cs="Arial"/>
          <w:highlight w:val="yellow"/>
        </w:rPr>
      </w:pPr>
    </w:p>
    <w:p w:rsidR="00283636" w:rsidRPr="0073102C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  <w:color w:val="1F1F1E"/>
        </w:rPr>
      </w:pPr>
      <w:r w:rsidRPr="0073102C">
        <w:rPr>
          <w:rFonts w:ascii="Arial" w:hAnsi="Arial" w:cs="Arial"/>
          <w:b/>
        </w:rPr>
        <w:t>Corte,dobraemontagemdeaçoCA-50e/ouCA-60:696,98 kg</w:t>
      </w:r>
    </w:p>
    <w:p w:rsidR="00283636" w:rsidRPr="0073102C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9" w:lineRule="exact"/>
        <w:ind w:hanging="361"/>
        <w:rPr>
          <w:rFonts w:ascii="Arial" w:hAnsi="Arial" w:cs="Arial"/>
          <w:b/>
        </w:rPr>
      </w:pPr>
      <w:r w:rsidRPr="0073102C">
        <w:rPr>
          <w:rFonts w:ascii="Arial" w:hAnsi="Arial" w:cs="Arial"/>
          <w:b/>
        </w:rPr>
        <w:t>Fornecimentoemontagemdeestruturametálica 328,50m</w:t>
      </w:r>
    </w:p>
    <w:p w:rsidR="00283636" w:rsidRPr="0073102C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73102C">
        <w:rPr>
          <w:rFonts w:ascii="Arial" w:hAnsi="Arial" w:cs="Arial"/>
          <w:b/>
        </w:rPr>
        <w:t>Execuçãodepisoem concreto polido: 283,47m²</w:t>
      </w:r>
    </w:p>
    <w:p w:rsidR="00283636" w:rsidRPr="0073102C" w:rsidRDefault="00E27D49">
      <w:pPr>
        <w:pStyle w:val="PargrafodaLista"/>
        <w:numPr>
          <w:ilvl w:val="0"/>
          <w:numId w:val="1"/>
        </w:numPr>
        <w:tabs>
          <w:tab w:val="left" w:pos="837"/>
          <w:tab w:val="left" w:pos="838"/>
        </w:tabs>
        <w:spacing w:line="268" w:lineRule="exact"/>
        <w:ind w:hanging="361"/>
        <w:rPr>
          <w:rFonts w:ascii="Arial" w:hAnsi="Arial" w:cs="Arial"/>
          <w:b/>
          <w:color w:val="1F1F1E"/>
        </w:rPr>
      </w:pPr>
      <w:r w:rsidRPr="0073102C">
        <w:rPr>
          <w:rFonts w:ascii="Arial" w:hAnsi="Arial" w:cs="Arial"/>
          <w:b/>
        </w:rPr>
        <w:t>Execuçãodeformaspara concretoarmado:246,43m²</w:t>
      </w:r>
    </w:p>
    <w:p w:rsidR="00283636" w:rsidRPr="0073102C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Declaração atestando que a empresa licitante não possui em seu quadro societárioservidor público domunicípiode Patrocínio/MG-Anexo V.</w:t>
      </w:r>
    </w:p>
    <w:p w:rsidR="00283636" w:rsidRPr="00577437" w:rsidRDefault="00283636">
      <w:pPr>
        <w:pStyle w:val="Corpodetexto"/>
        <w:spacing w:before="10"/>
        <w:rPr>
          <w:rFonts w:ascii="Arial" w:hAnsi="Arial" w:cs="Arial"/>
        </w:rPr>
      </w:pPr>
    </w:p>
    <w:p w:rsidR="00283636" w:rsidRPr="00577437" w:rsidRDefault="00E27D49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577437">
        <w:rPr>
          <w:rFonts w:ascii="Arial" w:hAnsi="Arial" w:cs="Arial"/>
          <w:color w:val="1F1F1E"/>
        </w:rPr>
        <w:t>Declaraçãodefatosupervenienteimpeditivodehabilitação-ANEXOIIIdoedital.</w:t>
      </w:r>
    </w:p>
    <w:p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:rsidR="00283636" w:rsidRPr="00577437" w:rsidRDefault="00283636">
      <w:pPr>
        <w:pStyle w:val="Corpodetexto"/>
        <w:spacing w:before="11"/>
        <w:rPr>
          <w:rFonts w:ascii="Arial" w:hAnsi="Arial" w:cs="Arial"/>
          <w:highlight w:val="yellow"/>
        </w:rPr>
      </w:pPr>
    </w:p>
    <w:p w:rsidR="00283636" w:rsidRPr="003439B5" w:rsidRDefault="00E27D49" w:rsidP="006C4648">
      <w:pPr>
        <w:ind w:left="4536"/>
        <w:rPr>
          <w:rFonts w:ascii="Arial" w:hAnsi="Arial" w:cs="Arial"/>
        </w:rPr>
      </w:pPr>
      <w:r w:rsidRPr="003439B5">
        <w:rPr>
          <w:rFonts w:ascii="Arial" w:hAnsi="Arial" w:cs="Arial"/>
        </w:rPr>
        <w:t>Patrocínio/MG,</w:t>
      </w:r>
      <w:r w:rsidR="003439B5">
        <w:rPr>
          <w:rFonts w:ascii="Arial" w:hAnsi="Arial" w:cs="Arial"/>
        </w:rPr>
        <w:t xml:space="preserve">08 </w:t>
      </w:r>
      <w:r w:rsidRPr="003439B5">
        <w:rPr>
          <w:rFonts w:ascii="Arial" w:hAnsi="Arial" w:cs="Arial"/>
        </w:rPr>
        <w:t>de</w:t>
      </w:r>
      <w:r w:rsidR="003439B5">
        <w:rPr>
          <w:rFonts w:ascii="Arial" w:hAnsi="Arial" w:cs="Arial"/>
        </w:rPr>
        <w:t xml:space="preserve"> </w:t>
      </w:r>
      <w:r w:rsidR="006C4648" w:rsidRPr="003439B5">
        <w:rPr>
          <w:rFonts w:ascii="Arial" w:hAnsi="Arial" w:cs="Arial"/>
        </w:rPr>
        <w:t>Fevereiro</w:t>
      </w:r>
      <w:r w:rsidR="003439B5">
        <w:rPr>
          <w:rFonts w:ascii="Arial" w:hAnsi="Arial" w:cs="Arial"/>
        </w:rPr>
        <w:t xml:space="preserve"> </w:t>
      </w:r>
      <w:r w:rsidRPr="003439B5">
        <w:rPr>
          <w:rFonts w:ascii="Arial" w:hAnsi="Arial" w:cs="Arial"/>
        </w:rPr>
        <w:t>de</w:t>
      </w:r>
      <w:r w:rsidR="003439B5">
        <w:rPr>
          <w:rFonts w:ascii="Arial" w:hAnsi="Arial" w:cs="Arial"/>
        </w:rPr>
        <w:t xml:space="preserve"> </w:t>
      </w:r>
      <w:r w:rsidRPr="003439B5">
        <w:rPr>
          <w:rFonts w:ascii="Arial" w:hAnsi="Arial" w:cs="Arial"/>
        </w:rPr>
        <w:t>2023.</w:t>
      </w:r>
    </w:p>
    <w:p w:rsidR="00283636" w:rsidRPr="003439B5" w:rsidRDefault="00283636">
      <w:pPr>
        <w:pStyle w:val="Corpodetexto"/>
        <w:rPr>
          <w:rFonts w:ascii="Arial" w:hAnsi="Arial" w:cs="Arial"/>
        </w:rPr>
      </w:pPr>
    </w:p>
    <w:p w:rsidR="00283636" w:rsidRPr="00577437" w:rsidRDefault="00283636">
      <w:pPr>
        <w:pStyle w:val="Corpodetexto"/>
        <w:rPr>
          <w:rFonts w:ascii="Arial" w:hAnsi="Arial" w:cs="Arial"/>
          <w:highlight w:val="yellow"/>
        </w:rPr>
      </w:pPr>
    </w:p>
    <w:p w:rsidR="00283636" w:rsidRPr="00577437" w:rsidRDefault="00283636">
      <w:pPr>
        <w:pStyle w:val="Corpodetexto"/>
        <w:spacing w:before="2"/>
        <w:rPr>
          <w:rFonts w:ascii="Arial" w:hAnsi="Arial" w:cs="Arial"/>
          <w:highlight w:val="yellow"/>
        </w:rPr>
      </w:pPr>
    </w:p>
    <w:p w:rsidR="00283636" w:rsidRPr="00577437" w:rsidRDefault="00283636">
      <w:pPr>
        <w:rPr>
          <w:rFonts w:ascii="Arial" w:hAnsi="Arial" w:cs="Arial"/>
          <w:highlight w:val="yellow"/>
        </w:rPr>
        <w:sectPr w:rsidR="00283636" w:rsidRPr="00577437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:rsidR="00283636" w:rsidRDefault="00283636">
      <w:pPr>
        <w:spacing w:line="171" w:lineRule="exact"/>
        <w:rPr>
          <w:rFonts w:ascii="Arial" w:hAnsi="Arial" w:cs="Arial"/>
          <w:highlight w:val="yellow"/>
        </w:rPr>
      </w:pPr>
    </w:p>
    <w:p w:rsidR="003439B5" w:rsidRPr="00577437" w:rsidRDefault="003439B5">
      <w:pPr>
        <w:spacing w:line="171" w:lineRule="exact"/>
        <w:rPr>
          <w:rFonts w:ascii="Arial" w:hAnsi="Arial" w:cs="Arial"/>
          <w:highlight w:val="yellow"/>
        </w:rPr>
        <w:sectPr w:rsidR="003439B5" w:rsidRPr="00577437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:rsidR="00283636" w:rsidRPr="00577437" w:rsidRDefault="00283636">
      <w:pPr>
        <w:pStyle w:val="Corpodetexto"/>
        <w:spacing w:before="9" w:after="1"/>
        <w:rPr>
          <w:rFonts w:ascii="Arial" w:hAnsi="Arial" w:cs="Arial"/>
          <w:highlight w:val="yellow"/>
        </w:rPr>
      </w:pPr>
    </w:p>
    <w:p w:rsidR="00283636" w:rsidRPr="00577437" w:rsidRDefault="00A707F5">
      <w:pPr>
        <w:pStyle w:val="Corpodetexto"/>
        <w:spacing w:line="20" w:lineRule="exact"/>
        <w:ind w:left="2442"/>
        <w:rPr>
          <w:rFonts w:ascii="Arial" w:hAnsi="Arial" w:cs="Arial"/>
          <w:highlight w:val="yellow"/>
        </w:rPr>
      </w:pPr>
      <w:r w:rsidRPr="00A707F5">
        <w:rPr>
          <w:rFonts w:ascii="Arial" w:hAnsi="Arial" w:cs="Arial"/>
          <w:noProof/>
          <w:highlight w:val="yellow"/>
        </w:rPr>
      </w:r>
      <w:r w:rsidRPr="00A707F5">
        <w:rPr>
          <w:rFonts w:ascii="Arial" w:hAnsi="Arial" w:cs="Arial"/>
          <w:noProof/>
          <w:highlight w:val="yellow"/>
        </w:rPr>
        <w:pict>
          <v:group id="Group 2" o:spid="_x0000_s2050" style="width:220.05pt;height:.8pt;mso-position-horizontal-relative:char;mso-position-vertical-relative:line" coordsize="4401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">
            <v:line id="Line 3" o:spid="_x0000_s2051" style="position:absolute;visibility:visible" from="0,8" to="4401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" strokeweight=".26669mm"/>
            <w10:wrap type="none"/>
            <w10:anchorlock/>
          </v:group>
        </w:pict>
      </w:r>
    </w:p>
    <w:p w:rsidR="00283636" w:rsidRPr="00164C14" w:rsidRDefault="00E27D49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577437">
        <w:rPr>
          <w:rFonts w:ascii="Arial" w:hAnsi="Arial" w:cs="Arial"/>
          <w:sz w:val="22"/>
          <w:szCs w:val="22"/>
        </w:rPr>
        <w:t>Tiago Samuel TeixeiraEngenheiro CivilCREA/MG:149.357/D</w:t>
      </w:r>
    </w:p>
    <w:sectPr w:rsidR="00283636" w:rsidRPr="00164C14" w:rsidSect="004B635D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6DC9" w:rsidRDefault="00106DC9">
      <w:r>
        <w:separator/>
      </w:r>
    </w:p>
  </w:endnote>
  <w:endnote w:type="continuationSeparator" w:id="1">
    <w:p w:rsidR="00106DC9" w:rsidRDefault="00106D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36" w:rsidRDefault="00A707F5">
    <w:pPr>
      <w:pStyle w:val="Corpodetexto"/>
      <w:spacing w:line="14" w:lineRule="auto"/>
      <w:rPr>
        <w:sz w:val="20"/>
      </w:rPr>
    </w:pPr>
    <w:r w:rsidRPr="00A707F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451.5pt;margin-top:778.5pt;width:69.95pt;height:15.3pt;z-index:-157875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" filled="f" stroked="f">
          <v:textbox inset="0,0,0,0">
            <w:txbxContent>
              <w:p w:rsidR="00283636" w:rsidRDefault="00E27D49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 w:rsidR="00A707F5"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 w:rsidR="00A707F5">
                  <w:fldChar w:fldCharType="separate"/>
                </w:r>
                <w:r w:rsidR="00566830">
                  <w:rPr>
                    <w:rFonts w:ascii="Times New Roman" w:hAnsi="Times New Roman"/>
                    <w:b/>
                    <w:noProof/>
                    <w:sz w:val="24"/>
                  </w:rPr>
                  <w:t>2</w:t>
                </w:r>
                <w:r w:rsidR="00A707F5">
                  <w:fldChar w:fldCharType="end"/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6DC9" w:rsidRDefault="00106DC9">
      <w:r>
        <w:separator/>
      </w:r>
    </w:p>
  </w:footnote>
  <w:footnote w:type="continuationSeparator" w:id="1">
    <w:p w:rsidR="00106DC9" w:rsidRDefault="00106D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36" w:rsidRDefault="00E27D4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707F5" w:rsidRPr="00A707F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026" type="#_x0000_t202" style="position:absolute;margin-left:176.4pt;margin-top:34.75pt;width:228.4pt;height:33.8pt;z-index:-1578803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" filled="f" stroked="f">
          <v:textbox inset="0,0,0,0">
            <w:txbxContent>
              <w:p w:rsidR="00283636" w:rsidRDefault="00E27D49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PatrocínioEstadodeMinasGerais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  <w:jc w:val="left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1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  <w:jc w:val="left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2">
    <w:nsid w:val="467669E6"/>
    <w:multiLevelType w:val="hybridMultilevel"/>
    <w:tmpl w:val="C58E6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83636"/>
    <w:rsid w:val="00106DC9"/>
    <w:rsid w:val="00110ABE"/>
    <w:rsid w:val="001156DC"/>
    <w:rsid w:val="00164C14"/>
    <w:rsid w:val="001C1222"/>
    <w:rsid w:val="001C5FC5"/>
    <w:rsid w:val="00283636"/>
    <w:rsid w:val="003073F1"/>
    <w:rsid w:val="003439B5"/>
    <w:rsid w:val="004762E5"/>
    <w:rsid w:val="004B635D"/>
    <w:rsid w:val="00566830"/>
    <w:rsid w:val="00577437"/>
    <w:rsid w:val="00661F1A"/>
    <w:rsid w:val="00665BF7"/>
    <w:rsid w:val="006C4648"/>
    <w:rsid w:val="006E583F"/>
    <w:rsid w:val="0073102C"/>
    <w:rsid w:val="00926F4A"/>
    <w:rsid w:val="00A707F5"/>
    <w:rsid w:val="00AB6780"/>
    <w:rsid w:val="00AC3F8D"/>
    <w:rsid w:val="00AF0E24"/>
    <w:rsid w:val="00AF40AF"/>
    <w:rsid w:val="00B305AF"/>
    <w:rsid w:val="00B56B32"/>
    <w:rsid w:val="00C752B4"/>
    <w:rsid w:val="00CC7241"/>
    <w:rsid w:val="00E27D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4B635D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rsid w:val="004B635D"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rsid w:val="004B635D"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B63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4B635D"/>
  </w:style>
  <w:style w:type="paragraph" w:styleId="Ttulo">
    <w:name w:val="Title"/>
    <w:basedOn w:val="Normal"/>
    <w:uiPriority w:val="1"/>
    <w:qFormat/>
    <w:rsid w:val="004B635D"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rsid w:val="004B635D"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  <w:rsid w:val="004B635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817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Licitacao</cp:lastModifiedBy>
  <cp:revision>5</cp:revision>
  <cp:lastPrinted>2023-02-03T11:25:00Z</cp:lastPrinted>
  <dcterms:created xsi:type="dcterms:W3CDTF">2023-02-08T11:22:00Z</dcterms:created>
  <dcterms:modified xsi:type="dcterms:W3CDTF">2023-02-24T14:56:00Z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